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B1FD" w14:textId="77777777" w:rsidR="00F615EE" w:rsidRDefault="00F615EE" w:rsidP="00F615EE">
      <w:pPr>
        <w:spacing w:line="276" w:lineRule="auto"/>
        <w:jc w:val="center"/>
        <w:rPr>
          <w:b/>
          <w:sz w:val="24"/>
          <w:szCs w:val="24"/>
        </w:rPr>
      </w:pPr>
    </w:p>
    <w:p w14:paraId="0DE12296" w14:textId="77777777" w:rsidR="00F615EE" w:rsidRDefault="00F615EE" w:rsidP="00F615EE">
      <w:pPr>
        <w:spacing w:line="276" w:lineRule="auto"/>
        <w:jc w:val="center"/>
        <w:rPr>
          <w:b/>
          <w:sz w:val="24"/>
          <w:szCs w:val="24"/>
        </w:rPr>
      </w:pPr>
    </w:p>
    <w:p w14:paraId="10F888A5" w14:textId="77777777" w:rsidR="00F615EE" w:rsidRDefault="00F615EE" w:rsidP="00F615EE">
      <w:pPr>
        <w:spacing w:line="276" w:lineRule="auto"/>
        <w:jc w:val="center"/>
        <w:rPr>
          <w:b/>
          <w:sz w:val="24"/>
          <w:szCs w:val="24"/>
        </w:rPr>
      </w:pPr>
    </w:p>
    <w:p w14:paraId="299EE59A" w14:textId="77777777" w:rsidR="00F615EE" w:rsidRDefault="00F615EE" w:rsidP="00F615EE">
      <w:pPr>
        <w:spacing w:line="276" w:lineRule="auto"/>
        <w:jc w:val="center"/>
        <w:rPr>
          <w:b/>
          <w:sz w:val="24"/>
          <w:szCs w:val="24"/>
        </w:rPr>
      </w:pPr>
    </w:p>
    <w:p w14:paraId="4FDB1F9C" w14:textId="77777777" w:rsidR="00F615EE" w:rsidRDefault="00F615EE" w:rsidP="00F615EE">
      <w:pPr>
        <w:spacing w:line="276" w:lineRule="auto"/>
        <w:jc w:val="center"/>
        <w:rPr>
          <w:b/>
          <w:sz w:val="24"/>
          <w:szCs w:val="24"/>
        </w:rPr>
      </w:pPr>
    </w:p>
    <w:p w14:paraId="00000001" w14:textId="77777777" w:rsidR="00C82F43" w:rsidRDefault="002438A4">
      <w:pPr>
        <w:spacing w:before="12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PROGRAMA DE TALLER DE TRABAJO INTELECTUAL</w:t>
      </w:r>
    </w:p>
    <w:p w14:paraId="00000002" w14:textId="77777777" w:rsidR="00C82F43" w:rsidRDefault="00C82F43">
      <w:pPr>
        <w:spacing w:before="120" w:line="276" w:lineRule="auto"/>
        <w:jc w:val="both"/>
        <w:rPr>
          <w:sz w:val="24"/>
          <w:szCs w:val="24"/>
        </w:rPr>
      </w:pPr>
    </w:p>
    <w:p w14:paraId="00000003" w14:textId="0C25838C" w:rsidR="00C82F43" w:rsidRDefault="002438A4">
      <w:pPr>
        <w:tabs>
          <w:tab w:val="left" w:pos="2943"/>
        </w:tabs>
        <w:spacing w:before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Carrera: </w:t>
      </w:r>
      <w:r w:rsidR="00702573">
        <w:rPr>
          <w:sz w:val="24"/>
          <w:szCs w:val="24"/>
        </w:rPr>
        <w:t>Arquitectura Naval</w:t>
      </w:r>
    </w:p>
    <w:p w14:paraId="00000004" w14:textId="77777777" w:rsidR="00C82F43" w:rsidRDefault="002438A4">
      <w:pPr>
        <w:tabs>
          <w:tab w:val="left" w:pos="2943"/>
        </w:tabs>
        <w:spacing w:before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Asignatura: </w:t>
      </w:r>
      <w:r>
        <w:rPr>
          <w:sz w:val="24"/>
          <w:szCs w:val="24"/>
        </w:rPr>
        <w:t>Taller de Trabajo Intelectual</w:t>
      </w:r>
    </w:p>
    <w:p w14:paraId="00000005" w14:textId="409EC0DA" w:rsidR="00C82F43" w:rsidRDefault="002438A4">
      <w:pPr>
        <w:tabs>
          <w:tab w:val="left" w:pos="3518"/>
        </w:tabs>
        <w:spacing w:before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Núcleo al que pertenece: </w:t>
      </w:r>
      <w:r>
        <w:rPr>
          <w:sz w:val="24"/>
          <w:szCs w:val="24"/>
        </w:rPr>
        <w:t>Requisito curricular</w:t>
      </w:r>
      <w:r w:rsidR="00C54F16">
        <w:rPr>
          <w:sz w:val="24"/>
          <w:szCs w:val="24"/>
        </w:rPr>
        <w:t xml:space="preserve"> del </w:t>
      </w:r>
      <w:r>
        <w:rPr>
          <w:sz w:val="24"/>
          <w:szCs w:val="24"/>
        </w:rPr>
        <w:t>Ciclo Inicial</w:t>
      </w:r>
      <w:bookmarkStart w:id="0" w:name="_Hlk75261189"/>
      <w:r w:rsidR="00702573" w:rsidRPr="006758D2">
        <w:rPr>
          <w:rStyle w:val="Refdenotaalpie"/>
          <w:i/>
          <w:sz w:val="24"/>
          <w:szCs w:val="24"/>
        </w:rPr>
        <w:footnoteReference w:id="1"/>
      </w:r>
      <w:bookmarkEnd w:id="0"/>
    </w:p>
    <w:p w14:paraId="00000006" w14:textId="77777777" w:rsidR="00C82F43" w:rsidRDefault="002438A4">
      <w:pPr>
        <w:tabs>
          <w:tab w:val="left" w:pos="3518"/>
        </w:tabs>
        <w:spacing w:before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Docentes: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Angelis</w:t>
      </w:r>
      <w:proofErr w:type="spellEnd"/>
      <w:r>
        <w:rPr>
          <w:sz w:val="24"/>
          <w:szCs w:val="24"/>
        </w:rPr>
        <w:t xml:space="preserve">, Bruno - </w:t>
      </w:r>
      <w:proofErr w:type="spellStart"/>
      <w:r>
        <w:rPr>
          <w:sz w:val="24"/>
          <w:szCs w:val="24"/>
        </w:rPr>
        <w:t>Belizan</w:t>
      </w:r>
      <w:proofErr w:type="spellEnd"/>
      <w:r>
        <w:rPr>
          <w:sz w:val="24"/>
          <w:szCs w:val="24"/>
        </w:rPr>
        <w:t xml:space="preserve">, Alejandra - Carranza, Gonzalo Tomás - </w:t>
      </w:r>
      <w:proofErr w:type="spellStart"/>
      <w:r>
        <w:rPr>
          <w:sz w:val="24"/>
          <w:szCs w:val="24"/>
        </w:rPr>
        <w:t>Reche</w:t>
      </w:r>
      <w:proofErr w:type="spellEnd"/>
      <w:r>
        <w:rPr>
          <w:sz w:val="24"/>
          <w:szCs w:val="24"/>
        </w:rPr>
        <w:t>, Cecilia.</w:t>
      </w:r>
    </w:p>
    <w:p w14:paraId="00000007" w14:textId="77777777" w:rsidR="00C82F43" w:rsidRDefault="002438A4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Prerrequisitos: </w:t>
      </w:r>
      <w:r>
        <w:rPr>
          <w:sz w:val="24"/>
          <w:szCs w:val="24"/>
        </w:rPr>
        <w:t>no posee</w:t>
      </w:r>
    </w:p>
    <w:p w14:paraId="00000008" w14:textId="77777777" w:rsidR="00C82F43" w:rsidRDefault="00C82F43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</w:p>
    <w:p w14:paraId="00000009" w14:textId="77777777" w:rsidR="00C82F43" w:rsidRDefault="002438A4">
      <w:pPr>
        <w:tabs>
          <w:tab w:val="left" w:pos="3518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Objetivos</w:t>
      </w:r>
    </w:p>
    <w:p w14:paraId="0000000A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espera que quienes cursen la asignatura:</w:t>
      </w:r>
    </w:p>
    <w:p w14:paraId="0000000B" w14:textId="77777777" w:rsidR="00C82F43" w:rsidRDefault="002438A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Realicen lecturas reflexivas y críticas de textos de diversas fuentes.</w:t>
      </w:r>
    </w:p>
    <w:p w14:paraId="0000000C" w14:textId="77777777" w:rsidR="00C82F43" w:rsidRDefault="002438A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Vinculen las problemáticas expuestas en los textos con el debate que son objeto en la sociedad contemporánea.</w:t>
      </w:r>
    </w:p>
    <w:p w14:paraId="0000000D" w14:textId="77777777" w:rsidR="00C82F43" w:rsidRDefault="002438A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Adquieran herramientas que les permitan mejorar tanto su escritura como su expresión oral.</w:t>
      </w:r>
    </w:p>
    <w:p w14:paraId="0000000E" w14:textId="77777777" w:rsidR="00C82F43" w:rsidRDefault="00C82F43">
      <w:pPr>
        <w:spacing w:line="360" w:lineRule="auto"/>
        <w:jc w:val="both"/>
        <w:rPr>
          <w:sz w:val="24"/>
          <w:szCs w:val="24"/>
        </w:rPr>
      </w:pPr>
    </w:p>
    <w:p w14:paraId="0000000F" w14:textId="77777777" w:rsidR="00C82F43" w:rsidRDefault="002438A4">
      <w:pPr>
        <w:tabs>
          <w:tab w:val="left" w:pos="3518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Contenidos mínimos</w:t>
      </w:r>
    </w:p>
    <w:p w14:paraId="00000010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Sistematización de la información científico-técnica, económica y cultural. Bancos de datos. Acceso y métodos de búsqueda. Métodos de indexación y archivo de la información de interés. Técnicas de trabajo intelectual. Técnicas de comunicación oral y escrita (estilo y redacción de revisiones e informes, edición, audiovisuales).</w:t>
      </w:r>
    </w:p>
    <w:p w14:paraId="00000011" w14:textId="77777777" w:rsidR="00C82F43" w:rsidRDefault="00C82F43">
      <w:pPr>
        <w:spacing w:line="360" w:lineRule="auto"/>
        <w:jc w:val="both"/>
        <w:rPr>
          <w:sz w:val="24"/>
          <w:szCs w:val="24"/>
        </w:rPr>
      </w:pPr>
    </w:p>
    <w:p w14:paraId="00000012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Carga horaria: </w:t>
      </w:r>
      <w:r>
        <w:rPr>
          <w:sz w:val="24"/>
          <w:szCs w:val="24"/>
        </w:rPr>
        <w:t>2 horas semanales</w:t>
      </w:r>
    </w:p>
    <w:p w14:paraId="00000013" w14:textId="77777777" w:rsidR="00C82F43" w:rsidRDefault="00C82F43">
      <w:pPr>
        <w:spacing w:line="360" w:lineRule="auto"/>
        <w:jc w:val="both"/>
        <w:rPr>
          <w:sz w:val="24"/>
          <w:szCs w:val="24"/>
        </w:rPr>
      </w:pPr>
    </w:p>
    <w:p w14:paraId="00000014" w14:textId="77777777" w:rsidR="00C82F43" w:rsidRDefault="002438A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Programa analítico</w:t>
      </w:r>
    </w:p>
    <w:p w14:paraId="00000015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Unidad 1. El concepto de ciencia. </w:t>
      </w:r>
      <w:r>
        <w:rPr>
          <w:sz w:val="24"/>
          <w:szCs w:val="24"/>
        </w:rPr>
        <w:t xml:space="preserve">Definiciones de ciencia. El concepto de paradigma científico. La neutralidad de la ciencia. Los Géneros discursivos de la escritura académica. Conceptos de monografía, tesis, informe, ensayo, artículo, resumen y ponencia. </w:t>
      </w:r>
    </w:p>
    <w:p w14:paraId="00000016" w14:textId="77777777" w:rsidR="00C82F43" w:rsidRDefault="00C82F43">
      <w:pPr>
        <w:spacing w:line="360" w:lineRule="auto"/>
        <w:jc w:val="both"/>
        <w:rPr>
          <w:b/>
          <w:sz w:val="24"/>
          <w:szCs w:val="24"/>
        </w:rPr>
      </w:pPr>
    </w:p>
    <w:p w14:paraId="00000017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 2.  Discurso científico, discurso periodístico y discurso literario. </w:t>
      </w:r>
      <w:r>
        <w:rPr>
          <w:sz w:val="24"/>
          <w:szCs w:val="24"/>
        </w:rPr>
        <w:t>El discurso científico. El discurso periodístico y la comunicación pública de la ciencia. La ciencia en el discurso literario. El planteo de las hipótesis y la planificación del texto. El concepto de hipótesis. Secuencias expositivas y argumentativas.</w:t>
      </w:r>
    </w:p>
    <w:p w14:paraId="00000018" w14:textId="77777777" w:rsidR="00C82F43" w:rsidRDefault="00C82F43">
      <w:pPr>
        <w:spacing w:line="360" w:lineRule="auto"/>
        <w:jc w:val="both"/>
        <w:rPr>
          <w:sz w:val="24"/>
          <w:szCs w:val="24"/>
        </w:rPr>
      </w:pPr>
    </w:p>
    <w:p w14:paraId="00000019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 3. Práctica científica e instituciones donde se realiza. </w:t>
      </w:r>
      <w:r>
        <w:rPr>
          <w:sz w:val="24"/>
          <w:szCs w:val="24"/>
        </w:rPr>
        <w:t>Instituciones científicas. Aspectos históricos de las instituciones científicas argentinas. Un caso puntual: desarrollo de la energía nuclear en nuestro país. La introducción de la voz del otro y la aparición de la propia subjetividad. Discurso referido: cita directa e indirecta. Búsqueda y referencias bibliográficas.</w:t>
      </w:r>
    </w:p>
    <w:p w14:paraId="0000001A" w14:textId="77777777" w:rsidR="00C82F43" w:rsidRDefault="00C82F43">
      <w:pPr>
        <w:spacing w:line="360" w:lineRule="auto"/>
        <w:jc w:val="both"/>
        <w:rPr>
          <w:sz w:val="24"/>
          <w:szCs w:val="24"/>
        </w:rPr>
      </w:pPr>
    </w:p>
    <w:p w14:paraId="0000001B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 4. Ciencia, tecnología y el contexto histórico social. </w:t>
      </w:r>
      <w:r>
        <w:rPr>
          <w:sz w:val="24"/>
          <w:szCs w:val="24"/>
        </w:rPr>
        <w:t>Galileo Galilei y el inicio de la ciencia moderna. La responsabilidad del científico frente a la posibilidad del holocausto nuclear. -Alan Turing y el nacimiento de la inteligencia artificial. Características de la exposición oral.</w:t>
      </w:r>
    </w:p>
    <w:p w14:paraId="0000001C" w14:textId="77777777" w:rsidR="00C82F43" w:rsidRDefault="00C82F43">
      <w:pPr>
        <w:spacing w:line="360" w:lineRule="auto"/>
        <w:jc w:val="both"/>
        <w:rPr>
          <w:sz w:val="24"/>
          <w:szCs w:val="24"/>
        </w:rPr>
      </w:pPr>
    </w:p>
    <w:p w14:paraId="0000001D" w14:textId="77777777" w:rsidR="00C82F43" w:rsidRDefault="002438A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Trabajos prácticos</w:t>
      </w:r>
    </w:p>
    <w:p w14:paraId="0000001E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realizarán trabajos prácticos que involucren la producción de textos científicos en diferentes estilos, empleando temáticas de actualidad, y las herramientas del trabajo intelectual vistas en clase. Estos trabajos involucran un proceso de investigación, redacción y exposición.</w:t>
      </w:r>
    </w:p>
    <w:p w14:paraId="0000001F" w14:textId="77777777" w:rsidR="00C82F43" w:rsidRDefault="00C82F43">
      <w:pPr>
        <w:spacing w:line="360" w:lineRule="auto"/>
        <w:jc w:val="both"/>
        <w:rPr>
          <w:b/>
          <w:sz w:val="24"/>
          <w:szCs w:val="24"/>
        </w:rPr>
      </w:pPr>
    </w:p>
    <w:p w14:paraId="00000020" w14:textId="77777777" w:rsidR="00C82F43" w:rsidRDefault="002438A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Bibliografía</w:t>
      </w:r>
    </w:p>
    <w:p w14:paraId="00000021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Bibliografía Obligatoria</w:t>
      </w:r>
    </w:p>
    <w:p w14:paraId="00000022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“Magnitud y complejidad de un programa nuclear”, </w:t>
      </w:r>
      <w:r>
        <w:rPr>
          <w:i/>
          <w:sz w:val="24"/>
          <w:szCs w:val="24"/>
        </w:rPr>
        <w:t>Ciencia Hoy</w:t>
      </w:r>
      <w:r>
        <w:rPr>
          <w:sz w:val="24"/>
          <w:szCs w:val="24"/>
        </w:rPr>
        <w:t xml:space="preserve">, Volumen 15,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88, agosto-septiembre, 2005.</w:t>
      </w:r>
    </w:p>
    <w:p w14:paraId="00000023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“Manifiesto Russel-Einstein”, </w:t>
      </w:r>
      <w:r>
        <w:rPr>
          <w:i/>
          <w:sz w:val="24"/>
          <w:szCs w:val="24"/>
        </w:rPr>
        <w:t>Página12, Suplemento Futuro</w:t>
      </w:r>
      <w:r>
        <w:rPr>
          <w:sz w:val="24"/>
          <w:szCs w:val="24"/>
        </w:rPr>
        <w:t>, 6 de agosto de 2005.</w:t>
      </w:r>
    </w:p>
    <w:p w14:paraId="00000024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Alcañiz, Isabella, “Cincuenta años de política nuclear en Argentina”, en </w:t>
      </w:r>
      <w:r>
        <w:rPr>
          <w:i/>
          <w:sz w:val="24"/>
          <w:szCs w:val="24"/>
        </w:rPr>
        <w:t>Ciencia Hoy</w:t>
      </w:r>
      <w:r>
        <w:rPr>
          <w:sz w:val="24"/>
          <w:szCs w:val="24"/>
        </w:rPr>
        <w:t xml:space="preserve">, Volumen 15,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88, agosto-septiembre, 2005.</w:t>
      </w:r>
    </w:p>
    <w:p w14:paraId="00000025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Brecht, </w:t>
      </w:r>
      <w:proofErr w:type="spellStart"/>
      <w:r>
        <w:rPr>
          <w:sz w:val="24"/>
          <w:szCs w:val="24"/>
        </w:rPr>
        <w:t>Berltolt</w:t>
      </w:r>
      <w:proofErr w:type="spellEnd"/>
      <w:r>
        <w:rPr>
          <w:sz w:val="24"/>
          <w:szCs w:val="24"/>
        </w:rPr>
        <w:t>, Galileo Galilei, Área de publicaciones del Teatro Municipal General San Martín, Buenos Aires, 1985.</w:t>
      </w:r>
    </w:p>
    <w:p w14:paraId="00000026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Descartes R., “Consideraciones que atañen a las ciencias” en Discurso del método, </w:t>
      </w:r>
      <w:proofErr w:type="spellStart"/>
      <w:r>
        <w:rPr>
          <w:sz w:val="24"/>
          <w:szCs w:val="24"/>
        </w:rPr>
        <w:t>Hyspamérica</w:t>
      </w:r>
      <w:proofErr w:type="spellEnd"/>
      <w:r>
        <w:rPr>
          <w:sz w:val="24"/>
          <w:szCs w:val="24"/>
        </w:rPr>
        <w:t xml:space="preserve">, Barcelona, 1993. </w:t>
      </w:r>
    </w:p>
    <w:p w14:paraId="00000027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Dick, Philip, K., “Los días de Preciosa Pat”, en </w:t>
      </w:r>
      <w:r>
        <w:rPr>
          <w:i/>
          <w:sz w:val="24"/>
          <w:szCs w:val="24"/>
        </w:rPr>
        <w:t xml:space="preserve">Nueva dimensión </w:t>
      </w:r>
      <w:r>
        <w:rPr>
          <w:sz w:val="24"/>
          <w:szCs w:val="24"/>
        </w:rPr>
        <w:t>Nº145, Barcelona, 1982.</w:t>
      </w:r>
    </w:p>
    <w:p w14:paraId="00000028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Einstein, Albert, </w:t>
      </w:r>
      <w:r>
        <w:rPr>
          <w:i/>
          <w:sz w:val="24"/>
          <w:szCs w:val="24"/>
        </w:rPr>
        <w:t>Carta al Presidente Roosevelt</w:t>
      </w:r>
      <w:r>
        <w:rPr>
          <w:sz w:val="24"/>
          <w:szCs w:val="24"/>
        </w:rPr>
        <w:t>, disponible en Internet.</w:t>
      </w:r>
    </w:p>
    <w:p w14:paraId="00000029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Gallardo</w:t>
      </w:r>
      <w:proofErr w:type="spellEnd"/>
      <w:r>
        <w:rPr>
          <w:sz w:val="24"/>
          <w:szCs w:val="24"/>
        </w:rPr>
        <w:t xml:space="preserve">, Susana, “Prólogo”, “1. Introducción”, “2. La divulgación científica”, </w:t>
      </w:r>
      <w:r>
        <w:rPr>
          <w:i/>
          <w:sz w:val="24"/>
          <w:szCs w:val="24"/>
        </w:rPr>
        <w:t>Los médicos recomiendan un estudio de las notas periodísticas sobre salud</w:t>
      </w:r>
      <w:r>
        <w:rPr>
          <w:sz w:val="24"/>
          <w:szCs w:val="24"/>
        </w:rPr>
        <w:t>, Eudeba, Buenos Aires, 2005.</w:t>
      </w:r>
    </w:p>
    <w:p w14:paraId="0000002A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Hurtado de Mendoza, Diego, “Entre el pacifismo y la energía nuclear (1930-1955)”, en </w:t>
      </w:r>
      <w:r>
        <w:rPr>
          <w:i/>
          <w:sz w:val="24"/>
          <w:szCs w:val="24"/>
        </w:rPr>
        <w:t>El universo de Einstein: 1905 -</w:t>
      </w:r>
      <w:proofErr w:type="spellStart"/>
      <w:r>
        <w:rPr>
          <w:i/>
          <w:sz w:val="24"/>
          <w:szCs w:val="24"/>
        </w:rPr>
        <w:t>annusmirabilis</w:t>
      </w:r>
      <w:proofErr w:type="spellEnd"/>
      <w:r>
        <w:rPr>
          <w:i/>
          <w:sz w:val="24"/>
          <w:szCs w:val="24"/>
        </w:rPr>
        <w:t>- 2005</w:t>
      </w:r>
      <w:r>
        <w:rPr>
          <w:sz w:val="24"/>
          <w:szCs w:val="24"/>
        </w:rPr>
        <w:t xml:space="preserve">, Alejandro </w:t>
      </w:r>
      <w:proofErr w:type="spellStart"/>
      <w:r>
        <w:rPr>
          <w:sz w:val="24"/>
          <w:szCs w:val="24"/>
        </w:rPr>
        <w:t>Gangui</w:t>
      </w:r>
      <w:proofErr w:type="spellEnd"/>
      <w:r>
        <w:rPr>
          <w:sz w:val="24"/>
          <w:szCs w:val="24"/>
        </w:rPr>
        <w:t xml:space="preserve"> (ed.), Editorial EUDEBA, Buenos Aires, 2007. Disponible en: http://www.universoeinstein.com.ar/</w:t>
      </w:r>
    </w:p>
    <w:p w14:paraId="0000002B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Hurtado de Mendoza, Diego, La ciencia argentina. Un proyecto inconcluso: 1930-2000, Buenos Aires, </w:t>
      </w:r>
      <w:proofErr w:type="spellStart"/>
      <w:r>
        <w:rPr>
          <w:sz w:val="24"/>
          <w:szCs w:val="24"/>
        </w:rPr>
        <w:t>Edhasa</w:t>
      </w:r>
      <w:proofErr w:type="spellEnd"/>
      <w:r>
        <w:rPr>
          <w:sz w:val="24"/>
          <w:szCs w:val="24"/>
        </w:rPr>
        <w:t>, 2010.</w:t>
      </w:r>
    </w:p>
    <w:p w14:paraId="0000002C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Klimovsky, Gregorio, “El concepto de ciencia”, </w:t>
      </w:r>
      <w:r>
        <w:rPr>
          <w:i/>
          <w:sz w:val="24"/>
          <w:szCs w:val="24"/>
        </w:rPr>
        <w:t>Las desventuras del conocimiento científico. Una introducción a la epistemología</w:t>
      </w:r>
      <w:r>
        <w:rPr>
          <w:sz w:val="24"/>
          <w:szCs w:val="24"/>
        </w:rPr>
        <w:t>, A-Z Editora, Buenos Aires 1997.</w:t>
      </w:r>
    </w:p>
    <w:p w14:paraId="0000002D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Klimovsky, Gregorio, “Epistemologías alternativas. Primera parte: la epistemología de Kuhn”, </w:t>
      </w:r>
      <w:r>
        <w:rPr>
          <w:i/>
          <w:sz w:val="24"/>
          <w:szCs w:val="24"/>
        </w:rPr>
        <w:t>Las desventuras del conocimiento científico. Una introducción a la epistemología</w:t>
      </w:r>
      <w:r>
        <w:rPr>
          <w:sz w:val="24"/>
          <w:szCs w:val="24"/>
        </w:rPr>
        <w:t>, A-Z Editora, Buenos Aires, 1997.</w:t>
      </w:r>
    </w:p>
    <w:p w14:paraId="0000002E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Kuhn, Thomas, “Prefacio”, Capítulo 1, 2 y 3, La estructura de las revoluciones científicas, Fondo de Cultura Económica, México, 1993.</w:t>
      </w:r>
    </w:p>
    <w:p w14:paraId="0000002F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Martínez, Tomás Eloy, “Argumentos de la vida y de la muerte” en </w:t>
      </w:r>
      <w:r>
        <w:rPr>
          <w:i/>
          <w:sz w:val="24"/>
          <w:szCs w:val="24"/>
        </w:rPr>
        <w:t>Lugar común la muerte</w:t>
      </w:r>
      <w:r>
        <w:rPr>
          <w:sz w:val="24"/>
          <w:szCs w:val="24"/>
        </w:rPr>
        <w:t xml:space="preserve">, Buenos Aires, Planeta 1983. </w:t>
      </w:r>
    </w:p>
    <w:p w14:paraId="00000030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Moledo, Leonardo, </w:t>
      </w:r>
      <w:r>
        <w:rPr>
          <w:i/>
          <w:sz w:val="24"/>
          <w:szCs w:val="24"/>
        </w:rPr>
        <w:t>Historia de las ideas científicas. De Tales de Mileto a la Máquina de dios</w:t>
      </w:r>
      <w:r>
        <w:rPr>
          <w:sz w:val="24"/>
          <w:szCs w:val="24"/>
        </w:rPr>
        <w:t>, Fascículo semanal del diario Página 12 (10/10/2012 al 24/07/2014). Fascículos 27 y 34.</w:t>
      </w:r>
    </w:p>
    <w:p w14:paraId="00000031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Oppenheimer, Robert, “La física en el mundo contemporáneo”, en Martin Gardner (ed.), </w:t>
      </w:r>
      <w:r>
        <w:rPr>
          <w:i/>
          <w:sz w:val="24"/>
          <w:szCs w:val="24"/>
        </w:rPr>
        <w:t>El escarabajo sagrado</w:t>
      </w:r>
      <w:r>
        <w:rPr>
          <w:sz w:val="24"/>
          <w:szCs w:val="24"/>
        </w:rPr>
        <w:t>, Salvat, Barcelona, 1995.</w:t>
      </w:r>
    </w:p>
    <w:p w14:paraId="00000032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Reale, G. y </w:t>
      </w:r>
      <w:proofErr w:type="spellStart"/>
      <w:r>
        <w:rPr>
          <w:sz w:val="24"/>
          <w:szCs w:val="24"/>
        </w:rPr>
        <w:t>Antiseri</w:t>
      </w:r>
      <w:proofErr w:type="spellEnd"/>
      <w:r>
        <w:rPr>
          <w:sz w:val="24"/>
          <w:szCs w:val="24"/>
        </w:rPr>
        <w:t>, D. “El drama de Galileo y la fundación de la ciencia moderna”, en: Historia del pensamiento filosófico y científico. Tomo II, Editorial Herder, Barcelona, 1992.</w:t>
      </w:r>
    </w:p>
    <w:p w14:paraId="00000033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Salomón Jean-Jacques, “11. El descubrimiento del pecado” y “12. La superbomba en tela de juicio”, en </w:t>
      </w:r>
      <w:r>
        <w:rPr>
          <w:i/>
          <w:sz w:val="24"/>
          <w:szCs w:val="24"/>
        </w:rPr>
        <w:t>Los científicos. Entre poder y saber</w:t>
      </w:r>
      <w:r>
        <w:rPr>
          <w:sz w:val="24"/>
          <w:szCs w:val="24"/>
        </w:rPr>
        <w:t>, Editorial UNQ, Bernal, 2008.</w:t>
      </w:r>
    </w:p>
    <w:p w14:paraId="00000034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Sciascia</w:t>
      </w:r>
      <w:proofErr w:type="spellEnd"/>
      <w:r>
        <w:rPr>
          <w:sz w:val="24"/>
          <w:szCs w:val="24"/>
        </w:rPr>
        <w:t xml:space="preserve">, Leonardo, </w:t>
      </w:r>
      <w:r>
        <w:rPr>
          <w:i/>
          <w:sz w:val="24"/>
          <w:szCs w:val="24"/>
        </w:rPr>
        <w:t>La desaparición de Majorana</w:t>
      </w:r>
      <w:r>
        <w:rPr>
          <w:sz w:val="24"/>
          <w:szCs w:val="24"/>
        </w:rPr>
        <w:t>, Barcelona, Tusquets, 2007.</w:t>
      </w:r>
    </w:p>
    <w:p w14:paraId="00000035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Strathern</w:t>
      </w:r>
      <w:proofErr w:type="spellEnd"/>
      <w:r>
        <w:rPr>
          <w:sz w:val="24"/>
          <w:szCs w:val="24"/>
        </w:rPr>
        <w:t xml:space="preserve">, Paul, </w:t>
      </w:r>
      <w:r>
        <w:rPr>
          <w:i/>
          <w:sz w:val="24"/>
          <w:szCs w:val="24"/>
        </w:rPr>
        <w:t>Oppenheimer y la bomba atómica</w:t>
      </w:r>
      <w:r>
        <w:rPr>
          <w:sz w:val="24"/>
          <w:szCs w:val="24"/>
        </w:rPr>
        <w:t>, Siglo XXI Editores, Madrid, 1999.</w:t>
      </w:r>
    </w:p>
    <w:p w14:paraId="00000036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Turing, Alan, Maquinaria computacional e Inteligencia, 1950 Traductor: Cristóbal Fuentes </w:t>
      </w:r>
      <w:proofErr w:type="spellStart"/>
      <w:r>
        <w:rPr>
          <w:sz w:val="24"/>
          <w:szCs w:val="24"/>
        </w:rPr>
        <w:t>Barassi</w:t>
      </w:r>
      <w:proofErr w:type="spellEnd"/>
      <w:r>
        <w:rPr>
          <w:sz w:val="24"/>
          <w:szCs w:val="24"/>
        </w:rPr>
        <w:t>, 2010, Universidad de Chile.</w:t>
      </w:r>
    </w:p>
    <w:p w14:paraId="00000037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Wilcock</w:t>
      </w:r>
      <w:proofErr w:type="spellEnd"/>
      <w:r>
        <w:rPr>
          <w:sz w:val="24"/>
          <w:szCs w:val="24"/>
        </w:rPr>
        <w:t xml:space="preserve">, J. Rodolfo, “Alfred William </w:t>
      </w:r>
      <w:proofErr w:type="spellStart"/>
      <w:r>
        <w:rPr>
          <w:sz w:val="24"/>
          <w:szCs w:val="24"/>
        </w:rPr>
        <w:t>Lawson</w:t>
      </w:r>
      <w:proofErr w:type="spellEnd"/>
      <w:r>
        <w:rPr>
          <w:sz w:val="24"/>
          <w:szCs w:val="24"/>
        </w:rPr>
        <w:t>”, en La sinagoga de los iconoclastas, Anagrama, Barcelona, 1981.</w:t>
      </w:r>
    </w:p>
    <w:p w14:paraId="00000038" w14:textId="77777777" w:rsidR="00C82F43" w:rsidRDefault="002438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Williamson, Jack, “El paraje muerto”, en Ashley, Michael, </w:t>
      </w:r>
      <w:r>
        <w:rPr>
          <w:i/>
          <w:sz w:val="24"/>
          <w:szCs w:val="24"/>
        </w:rPr>
        <w:t>Los mejores cuentos de ciencia ficción</w:t>
      </w:r>
      <w:r>
        <w:rPr>
          <w:sz w:val="24"/>
          <w:szCs w:val="24"/>
        </w:rPr>
        <w:t xml:space="preserve">, Buenos Aires, </w:t>
      </w:r>
      <w:proofErr w:type="spellStart"/>
      <w:r>
        <w:rPr>
          <w:sz w:val="24"/>
          <w:szCs w:val="24"/>
        </w:rPr>
        <w:t>Hyspamérica</w:t>
      </w:r>
      <w:proofErr w:type="spellEnd"/>
      <w:r>
        <w:rPr>
          <w:sz w:val="24"/>
          <w:szCs w:val="24"/>
        </w:rPr>
        <w:t>, 1987.</w:t>
      </w:r>
    </w:p>
    <w:p w14:paraId="00000039" w14:textId="77777777" w:rsidR="00C82F43" w:rsidRDefault="00C82F43">
      <w:pPr>
        <w:spacing w:line="360" w:lineRule="auto"/>
        <w:jc w:val="both"/>
        <w:rPr>
          <w:sz w:val="24"/>
          <w:szCs w:val="24"/>
        </w:rPr>
      </w:pPr>
    </w:p>
    <w:p w14:paraId="0000003A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Bibliografía de consulta</w:t>
      </w:r>
      <w:r>
        <w:rPr>
          <w:b/>
          <w:sz w:val="24"/>
          <w:szCs w:val="24"/>
        </w:rPr>
        <w:t xml:space="preserve"> </w:t>
      </w:r>
    </w:p>
    <w:p w14:paraId="0000003B" w14:textId="77777777" w:rsidR="00C82F43" w:rsidRDefault="002438A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Botta, Mirta, “Los diferentes géneros en la investigación y sus características” en </w:t>
      </w:r>
      <w:r>
        <w:rPr>
          <w:i/>
          <w:sz w:val="24"/>
          <w:szCs w:val="24"/>
        </w:rPr>
        <w:t>Tesis, monografías e informes</w:t>
      </w:r>
      <w:r>
        <w:rPr>
          <w:sz w:val="24"/>
          <w:szCs w:val="24"/>
        </w:rPr>
        <w:t>, Buenos Aires, Biblos, 2002.</w:t>
      </w:r>
    </w:p>
    <w:p w14:paraId="0000003C" w14:textId="77777777" w:rsidR="00C82F43" w:rsidRDefault="002438A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Cassany, Daniel, “La arquitectura de la frase” y “El termómetro de la puntuación” en </w:t>
      </w:r>
      <w:r>
        <w:rPr>
          <w:i/>
          <w:sz w:val="24"/>
          <w:szCs w:val="24"/>
        </w:rPr>
        <w:t>La cocina de la escritura</w:t>
      </w:r>
      <w:r>
        <w:rPr>
          <w:sz w:val="24"/>
          <w:szCs w:val="24"/>
        </w:rPr>
        <w:t>, Barcelona, Anagrama, 1995.</w:t>
      </w:r>
    </w:p>
    <w:p w14:paraId="0000003D" w14:textId="77777777" w:rsidR="00C82F43" w:rsidRDefault="002438A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Einstein, Albert, "La Guerra se ha ganado, pero la paz no" y otros artículos, en </w:t>
      </w:r>
      <w:r>
        <w:rPr>
          <w:i/>
          <w:sz w:val="24"/>
          <w:szCs w:val="24"/>
        </w:rPr>
        <w:t>Sobre el humanismo</w:t>
      </w:r>
      <w:r>
        <w:rPr>
          <w:sz w:val="24"/>
          <w:szCs w:val="24"/>
        </w:rPr>
        <w:t>, Buenos Aires, Paidós, 1995.</w:t>
      </w:r>
    </w:p>
    <w:p w14:paraId="0000003E" w14:textId="77777777" w:rsidR="00C82F43" w:rsidRDefault="002438A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García Negroni, María Marta y Pérgola, Laura, “Índices, notas y otros elementos paratextuales”, en García Negroni (coord.) </w:t>
      </w:r>
      <w:r>
        <w:rPr>
          <w:i/>
          <w:sz w:val="24"/>
          <w:szCs w:val="24"/>
        </w:rPr>
        <w:t>El arte de escribir bien en español</w:t>
      </w:r>
      <w:r>
        <w:rPr>
          <w:sz w:val="24"/>
          <w:szCs w:val="24"/>
        </w:rPr>
        <w:t>, Buenos Aires, Santiago Arcos, 2006.</w:t>
      </w:r>
    </w:p>
    <w:p w14:paraId="0000003F" w14:textId="77777777" w:rsidR="00C82F43" w:rsidRDefault="002438A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Montolío</w:t>
      </w:r>
      <w:proofErr w:type="spellEnd"/>
      <w:r>
        <w:rPr>
          <w:sz w:val="24"/>
          <w:szCs w:val="24"/>
        </w:rPr>
        <w:t xml:space="preserve">, Estrella, “La conexión en texto escrito académico. Los conectores”, en </w:t>
      </w:r>
      <w:proofErr w:type="spellStart"/>
      <w:r>
        <w:rPr>
          <w:sz w:val="24"/>
          <w:szCs w:val="24"/>
        </w:rPr>
        <w:t>Montolío</w:t>
      </w:r>
      <w:proofErr w:type="spellEnd"/>
      <w:r>
        <w:rPr>
          <w:sz w:val="24"/>
          <w:szCs w:val="24"/>
        </w:rPr>
        <w:t xml:space="preserve"> E. (coord.), </w:t>
      </w:r>
      <w:r>
        <w:rPr>
          <w:i/>
          <w:sz w:val="24"/>
          <w:szCs w:val="24"/>
        </w:rPr>
        <w:t>Manual práctico de escritura académica II</w:t>
      </w:r>
      <w:r>
        <w:rPr>
          <w:sz w:val="24"/>
          <w:szCs w:val="24"/>
        </w:rPr>
        <w:t>, Barcelona, Ariel, 2000.</w:t>
      </w:r>
    </w:p>
    <w:p w14:paraId="2954D345" w14:textId="77777777" w:rsidR="00F66A81" w:rsidRDefault="00F66A81" w:rsidP="00F66A81">
      <w:pPr>
        <w:spacing w:line="360" w:lineRule="auto"/>
        <w:ind w:left="360"/>
        <w:jc w:val="both"/>
        <w:rPr>
          <w:sz w:val="24"/>
          <w:szCs w:val="24"/>
        </w:rPr>
      </w:pPr>
    </w:p>
    <w:p w14:paraId="00000040" w14:textId="39346008" w:rsidR="00C82F43" w:rsidRDefault="002438A4" w:rsidP="00F66A81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bibliografía que no se encuentra en la Biblioteca de la UNQ es suministrada por los docentes, ya sea porque se dispone de las versiones </w:t>
      </w:r>
      <w:r>
        <w:rPr>
          <w:sz w:val="24"/>
          <w:szCs w:val="24"/>
        </w:rPr>
        <w:lastRenderedPageBreak/>
        <w:t>electrónicas y/o se dispone del ejemplar en el grupo de investigación asociado.</w:t>
      </w:r>
    </w:p>
    <w:p w14:paraId="00000041" w14:textId="77777777" w:rsidR="00C82F43" w:rsidRDefault="00C82F43">
      <w:pPr>
        <w:spacing w:line="360" w:lineRule="auto"/>
        <w:jc w:val="both"/>
        <w:rPr>
          <w:sz w:val="24"/>
          <w:szCs w:val="24"/>
        </w:rPr>
      </w:pPr>
    </w:p>
    <w:p w14:paraId="00000042" w14:textId="77777777" w:rsidR="00C82F43" w:rsidRDefault="002438A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Organización de las clases </w:t>
      </w:r>
    </w:p>
    <w:p w14:paraId="00000043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curso propone abrir un espacio para la lectura y el análisis de textos sobre Ciencia y Sociedad, seleccionando año tras año diferentes temas de impacto, tales como la energía nuclear, el recurso del agua, los alimentos, el acervo genético, etc. </w:t>
      </w:r>
    </w:p>
    <w:p w14:paraId="00000044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bibliografía seleccionada apunta a exponer estas problemáticas desde diversos abordajes: el discurso científico, las referencias históricas y culturales, el discurso literario, el discurso periodístico, el texto de divulgación. A través de este cruce de puntos de vista, se buscará indagar en las diversas formas en que un tema es analizado, problematizado, revisado, a través de la investigación, la reflexión o la imaginación de los diferentes actores comprometidos con él.</w:t>
      </w:r>
    </w:p>
    <w:p w14:paraId="00000045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textos se han seleccionado a partir de diversas fuentes y géneros discursivos, como el ensayo, el estudio de casos, el periodismo científico, la literatura, la ciencia ficción. La selección de los textos apunta a plantear ejes problemáticos, para abrir el debate sobre temas de relevancia científico-social.</w:t>
      </w:r>
    </w:p>
    <w:p w14:paraId="00000046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curso se desarrollará en función del análisis y comentario en clase de los textos elegidos. </w:t>
      </w:r>
    </w:p>
    <w:p w14:paraId="00000047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Las evaluaciones parciales estarán dirigidas a determinar el nivel de comprensión y reflexión personal sobre los contenidos propuestos, así como la capacidad para exponer su pensamiento con claridad y precisión a través de trabajos escritos y exposiciones orales.</w:t>
      </w:r>
    </w:p>
    <w:p w14:paraId="00000048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lograr este objetivo, a lo largo del curso se impartirá de manera sistemática la enseñanza de técnicas de redacción de distintos tipos de escritos. Este curso requiere que los/as estudiantes produzcan textos e informes, los cuales serán calificados.</w:t>
      </w:r>
    </w:p>
    <w:p w14:paraId="00000049" w14:textId="77777777" w:rsidR="00C82F43" w:rsidRDefault="00C82F43">
      <w:pPr>
        <w:spacing w:line="360" w:lineRule="auto"/>
        <w:jc w:val="both"/>
        <w:rPr>
          <w:b/>
          <w:sz w:val="24"/>
          <w:szCs w:val="24"/>
        </w:rPr>
      </w:pPr>
    </w:p>
    <w:p w14:paraId="0000004A" w14:textId="77777777" w:rsidR="00C82F43" w:rsidRDefault="002438A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Modalidad de evaluación:</w:t>
      </w:r>
    </w:p>
    <w:p w14:paraId="0000004B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modalidad de evaluación y aprobación será según el Régimen de estudios vigente (Res. CS 201/18). </w:t>
      </w:r>
    </w:p>
    <w:p w14:paraId="0000004C" w14:textId="77777777" w:rsidR="00C82F43" w:rsidRDefault="002438A4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Modalidad regular</w:t>
      </w:r>
    </w:p>
    <w:p w14:paraId="0000004D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evaluación del curso resultará de promediar las siguientes instancias:</w:t>
      </w:r>
    </w:p>
    <w:p w14:paraId="0000004E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participación en clase y trabajo en grupos,</w:t>
      </w:r>
    </w:p>
    <w:p w14:paraId="0000004F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entrega puntual de actividades semanales,</w:t>
      </w:r>
    </w:p>
    <w:p w14:paraId="00000050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participación semanal en actividades y foros,</w:t>
      </w:r>
    </w:p>
    <w:p w14:paraId="00000051" w14:textId="77777777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aprobación de tres trabajos prácticos referidos a los temas de la asignatura, los cuales son trabajos de investigación del tipo monográfico.</w:t>
      </w:r>
    </w:p>
    <w:p w14:paraId="00000052" w14:textId="77777777" w:rsidR="00C82F43" w:rsidRDefault="00C82F43">
      <w:pPr>
        <w:spacing w:line="360" w:lineRule="auto"/>
        <w:jc w:val="both"/>
        <w:rPr>
          <w:sz w:val="24"/>
          <w:szCs w:val="24"/>
        </w:rPr>
      </w:pPr>
    </w:p>
    <w:p w14:paraId="00000053" w14:textId="77777777" w:rsidR="00C82F43" w:rsidRDefault="002438A4">
      <w:pPr>
        <w:spacing w:line="360" w:lineRule="auto"/>
        <w:jc w:val="both"/>
      </w:pPr>
      <w:r>
        <w:rPr>
          <w:b/>
          <w:color w:val="000000"/>
          <w:sz w:val="24"/>
          <w:szCs w:val="24"/>
        </w:rPr>
        <w:t xml:space="preserve">Aprobación de la asignatura según Régimen de Estudios vigente Universidad Nacional de Quilmes: </w:t>
      </w:r>
    </w:p>
    <w:p w14:paraId="00000054" w14:textId="77777777" w:rsidR="00C82F43" w:rsidRDefault="002438A4">
      <w:pPr>
        <w:spacing w:line="360" w:lineRule="auto"/>
        <w:jc w:val="both"/>
      </w:pPr>
      <w:r>
        <w:rPr>
          <w:sz w:val="24"/>
          <w:szCs w:val="24"/>
        </w:rPr>
        <w:t>La aprobación de la materia bajo el régimen de regularidad requerirá: Una asistencia no inferior al 75 % en las clases presenciales previstas, y cumplir con al menos una de las siguientes posibilidades:</w:t>
      </w:r>
    </w:p>
    <w:p w14:paraId="00000055" w14:textId="77777777" w:rsidR="00C82F43" w:rsidRDefault="002438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obtención de un promedio mínimo de 7 puntos en las instancias parciales de evaluación y de un mínimo de 6 puntos en cada una de ellas.</w:t>
      </w:r>
    </w:p>
    <w:p w14:paraId="00000056" w14:textId="77777777" w:rsidR="00C82F43" w:rsidRDefault="002438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obtención de un mínimo de 4 puntos en cada instancia parcial de evaluación y en el examen integrador, el que será obligatorio en estos casos. Este examen se tomará dentro de los plazos del curso.</w:t>
      </w:r>
    </w:p>
    <w:p w14:paraId="00000057" w14:textId="77777777" w:rsidR="00C82F43" w:rsidRDefault="002438A4">
      <w:pPr>
        <w:spacing w:line="360" w:lineRule="auto"/>
        <w:jc w:val="both"/>
      </w:pPr>
      <w:r>
        <w:rPr>
          <w:sz w:val="24"/>
          <w:szCs w:val="24"/>
        </w:rPr>
        <w:t>Los/as alumnos/as que obtuvieron un mínimo de 4 puntos en cada una de las instancias parciales de evaluación y no hubieran aprobado el examen integrador mencionado en el Inc. b), deberán rendir un examen integrador, o en su reemplazo la estrategia de evaluación integradora final que el programa del curso establezca, que el cuerpo docente administrará en los lapsos estipulados por la UNQ.</w:t>
      </w:r>
    </w:p>
    <w:p w14:paraId="00000058" w14:textId="77777777" w:rsidR="00C82F43" w:rsidRDefault="00C82F43">
      <w:pPr>
        <w:spacing w:line="360" w:lineRule="auto"/>
        <w:jc w:val="both"/>
      </w:pPr>
    </w:p>
    <w:p w14:paraId="00000059" w14:textId="77777777" w:rsidR="00C82F43" w:rsidRPr="00F66A81" w:rsidRDefault="002438A4">
      <w:pPr>
        <w:spacing w:line="360" w:lineRule="auto"/>
        <w:jc w:val="both"/>
        <w:rPr>
          <w:bCs/>
          <w:sz w:val="24"/>
          <w:szCs w:val="24"/>
          <w:u w:val="single"/>
        </w:rPr>
      </w:pPr>
      <w:r w:rsidRPr="00F66A81">
        <w:rPr>
          <w:bCs/>
          <w:sz w:val="24"/>
          <w:szCs w:val="24"/>
          <w:u w:val="single"/>
        </w:rPr>
        <w:t>Modalidad libre</w:t>
      </w:r>
    </w:p>
    <w:p w14:paraId="0000005A" w14:textId="3639D908" w:rsidR="00C82F43" w:rsidRDefault="002438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modalidad de libre, se evaluarán los contenidos de la asignatura con un examen escrito, un examen oral e instancias de evaluación similares a las realizadas en la modalidad presencial. </w:t>
      </w:r>
    </w:p>
    <w:p w14:paraId="0000005B" w14:textId="77777777" w:rsidR="00C82F43" w:rsidRDefault="00C82F43">
      <w:pPr>
        <w:spacing w:line="360" w:lineRule="auto"/>
        <w:jc w:val="both"/>
        <w:rPr>
          <w:sz w:val="24"/>
          <w:szCs w:val="24"/>
        </w:rPr>
      </w:pPr>
    </w:p>
    <w:p w14:paraId="00000066" w14:textId="77777777" w:rsidR="00C82F43" w:rsidRDefault="00C82F43">
      <w:pPr>
        <w:spacing w:line="360" w:lineRule="auto"/>
        <w:jc w:val="both"/>
        <w:rPr>
          <w:sz w:val="24"/>
          <w:szCs w:val="24"/>
        </w:rPr>
      </w:pPr>
    </w:p>
    <w:p w14:paraId="00000067" w14:textId="77777777" w:rsidR="00C82F43" w:rsidRDefault="00C82F43">
      <w:pPr>
        <w:spacing w:line="360" w:lineRule="auto"/>
        <w:jc w:val="both"/>
        <w:rPr>
          <w:sz w:val="22"/>
          <w:szCs w:val="22"/>
        </w:rPr>
        <w:sectPr w:rsidR="00C82F43" w:rsidSect="00F615EE">
          <w:footerReference w:type="default" r:id="rId8"/>
          <w:pgSz w:w="11906" w:h="16838"/>
          <w:pgMar w:top="1701" w:right="1701" w:bottom="1134" w:left="1701" w:header="720" w:footer="709" w:gutter="0"/>
          <w:pgNumType w:start="1"/>
          <w:cols w:space="720"/>
        </w:sectPr>
      </w:pPr>
    </w:p>
    <w:p w14:paraId="00000068" w14:textId="77777777" w:rsidR="00C82F43" w:rsidRDefault="00C82F43">
      <w:pPr>
        <w:spacing w:line="360" w:lineRule="auto"/>
        <w:jc w:val="both"/>
        <w:rPr>
          <w:sz w:val="22"/>
          <w:szCs w:val="22"/>
        </w:rPr>
      </w:pPr>
    </w:p>
    <w:p w14:paraId="05744FC3" w14:textId="77777777" w:rsidR="00F615EE" w:rsidRDefault="00F615EE" w:rsidP="00F615EE">
      <w:pPr>
        <w:spacing w:line="276" w:lineRule="auto"/>
        <w:jc w:val="center"/>
        <w:rPr>
          <w:b/>
          <w:sz w:val="24"/>
          <w:szCs w:val="24"/>
        </w:rPr>
      </w:pPr>
    </w:p>
    <w:p w14:paraId="5A2490EE" w14:textId="77777777" w:rsidR="00F615EE" w:rsidRDefault="00F615EE" w:rsidP="00F615EE">
      <w:pPr>
        <w:spacing w:line="276" w:lineRule="auto"/>
        <w:jc w:val="center"/>
        <w:rPr>
          <w:b/>
          <w:sz w:val="24"/>
          <w:szCs w:val="24"/>
        </w:rPr>
      </w:pPr>
    </w:p>
    <w:p w14:paraId="47D8D0EE" w14:textId="77777777" w:rsidR="00F615EE" w:rsidRDefault="00F615EE" w:rsidP="00F615EE">
      <w:pPr>
        <w:spacing w:line="276" w:lineRule="auto"/>
        <w:jc w:val="center"/>
        <w:rPr>
          <w:b/>
          <w:sz w:val="24"/>
          <w:szCs w:val="24"/>
        </w:rPr>
      </w:pPr>
    </w:p>
    <w:p w14:paraId="63D40576" w14:textId="77777777" w:rsidR="00F615EE" w:rsidRDefault="00F615EE" w:rsidP="00F615EE">
      <w:pPr>
        <w:spacing w:line="276" w:lineRule="auto"/>
        <w:jc w:val="center"/>
        <w:rPr>
          <w:b/>
          <w:sz w:val="24"/>
          <w:szCs w:val="24"/>
        </w:rPr>
      </w:pPr>
    </w:p>
    <w:p w14:paraId="57E27940" w14:textId="77777777" w:rsidR="00F615EE" w:rsidRDefault="00F615EE" w:rsidP="00F615EE">
      <w:pPr>
        <w:spacing w:line="276" w:lineRule="auto"/>
        <w:jc w:val="center"/>
        <w:rPr>
          <w:b/>
          <w:sz w:val="24"/>
          <w:szCs w:val="24"/>
        </w:rPr>
      </w:pPr>
    </w:p>
    <w:p w14:paraId="00000069" w14:textId="77777777" w:rsidR="00C82F43" w:rsidRDefault="002438A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CRONOGRAMA TENTATIVO</w:t>
      </w:r>
    </w:p>
    <w:p w14:paraId="0000006A" w14:textId="77777777" w:rsidR="00C82F43" w:rsidRDefault="00C82F43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a"/>
        <w:tblW w:w="153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8922"/>
        <w:gridCol w:w="1153"/>
        <w:gridCol w:w="715"/>
        <w:gridCol w:w="709"/>
        <w:gridCol w:w="1276"/>
        <w:gridCol w:w="1417"/>
      </w:tblGrid>
      <w:tr w:rsidR="00C82F43" w14:paraId="79C36BBC" w14:textId="77777777">
        <w:trPr>
          <w:jc w:val="center"/>
        </w:trPr>
        <w:tc>
          <w:tcPr>
            <w:tcW w:w="1181" w:type="dxa"/>
            <w:vMerge w:val="restart"/>
            <w:vAlign w:val="center"/>
          </w:tcPr>
          <w:p w14:paraId="0000006B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Semana</w:t>
            </w:r>
          </w:p>
        </w:tc>
        <w:tc>
          <w:tcPr>
            <w:tcW w:w="8922" w:type="dxa"/>
            <w:vMerge w:val="restart"/>
            <w:vAlign w:val="center"/>
          </w:tcPr>
          <w:p w14:paraId="0000006C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Tema/unidad</w:t>
            </w:r>
          </w:p>
        </w:tc>
        <w:tc>
          <w:tcPr>
            <w:tcW w:w="3853" w:type="dxa"/>
            <w:gridSpan w:val="4"/>
          </w:tcPr>
          <w:p w14:paraId="0000006D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Actividad </w:t>
            </w:r>
            <w:r>
              <w:rPr>
                <w:b/>
                <w:color w:val="000000"/>
                <w:sz w:val="22"/>
                <w:szCs w:val="22"/>
              </w:rPr>
              <w:t>(*)</w:t>
            </w:r>
          </w:p>
        </w:tc>
        <w:tc>
          <w:tcPr>
            <w:tcW w:w="1417" w:type="dxa"/>
            <w:vMerge w:val="restart"/>
            <w:vAlign w:val="center"/>
          </w:tcPr>
          <w:p w14:paraId="00000071" w14:textId="77777777" w:rsidR="00C82F43" w:rsidRDefault="002438A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Evaluación</w:t>
            </w:r>
          </w:p>
        </w:tc>
      </w:tr>
      <w:tr w:rsidR="00C82F43" w14:paraId="5908F552" w14:textId="77777777">
        <w:trPr>
          <w:jc w:val="center"/>
        </w:trPr>
        <w:tc>
          <w:tcPr>
            <w:tcW w:w="1181" w:type="dxa"/>
            <w:vMerge/>
            <w:vAlign w:val="center"/>
          </w:tcPr>
          <w:p w14:paraId="00000072" w14:textId="77777777" w:rsidR="00C82F43" w:rsidRDefault="00C8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922" w:type="dxa"/>
            <w:vMerge/>
            <w:vAlign w:val="center"/>
          </w:tcPr>
          <w:p w14:paraId="00000073" w14:textId="77777777" w:rsidR="00C82F43" w:rsidRDefault="00C8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vMerge w:val="restart"/>
          </w:tcPr>
          <w:p w14:paraId="00000074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Teórico</w:t>
            </w:r>
          </w:p>
        </w:tc>
        <w:tc>
          <w:tcPr>
            <w:tcW w:w="2700" w:type="dxa"/>
            <w:gridSpan w:val="3"/>
          </w:tcPr>
          <w:p w14:paraId="00000075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1417" w:type="dxa"/>
            <w:vMerge/>
            <w:vAlign w:val="center"/>
          </w:tcPr>
          <w:p w14:paraId="00000078" w14:textId="77777777" w:rsidR="00C82F43" w:rsidRDefault="00C8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82F43" w14:paraId="47B82587" w14:textId="77777777">
        <w:trPr>
          <w:jc w:val="center"/>
        </w:trPr>
        <w:tc>
          <w:tcPr>
            <w:tcW w:w="1181" w:type="dxa"/>
            <w:vMerge/>
            <w:vAlign w:val="center"/>
          </w:tcPr>
          <w:p w14:paraId="00000079" w14:textId="77777777" w:rsidR="00C82F43" w:rsidRDefault="00C8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922" w:type="dxa"/>
            <w:vMerge/>
            <w:vAlign w:val="center"/>
          </w:tcPr>
          <w:p w14:paraId="0000007A" w14:textId="77777777" w:rsidR="00C82F43" w:rsidRDefault="00C8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vMerge/>
          </w:tcPr>
          <w:p w14:paraId="0000007B" w14:textId="77777777" w:rsidR="00C82F43" w:rsidRDefault="00C8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14:paraId="0000007C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Res </w:t>
            </w:r>
            <w:proofErr w:type="spellStart"/>
            <w:r>
              <w:rPr>
                <w:color w:val="000000"/>
                <w:sz w:val="22"/>
                <w:szCs w:val="22"/>
              </w:rPr>
              <w:t>Prob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0000007D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0000007E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Otros</w:t>
            </w:r>
          </w:p>
          <w:p w14:paraId="0000007F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Especificar</w:t>
            </w:r>
          </w:p>
        </w:tc>
        <w:tc>
          <w:tcPr>
            <w:tcW w:w="1417" w:type="dxa"/>
            <w:vMerge/>
            <w:vAlign w:val="center"/>
          </w:tcPr>
          <w:p w14:paraId="00000080" w14:textId="77777777" w:rsidR="00C82F43" w:rsidRDefault="00C8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82F43" w14:paraId="7E84849B" w14:textId="77777777">
        <w:trPr>
          <w:jc w:val="center"/>
        </w:trPr>
        <w:tc>
          <w:tcPr>
            <w:tcW w:w="1181" w:type="dxa"/>
            <w:vAlign w:val="center"/>
          </w:tcPr>
          <w:p w14:paraId="00000081" w14:textId="77777777" w:rsidR="00C82F43" w:rsidRDefault="00C82F43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</w:p>
          <w:p w14:paraId="00000082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</w:p>
        </w:tc>
        <w:tc>
          <w:tcPr>
            <w:tcW w:w="8922" w:type="dxa"/>
            <w:vAlign w:val="center"/>
          </w:tcPr>
          <w:p w14:paraId="00000083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b/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Presentación</w:t>
            </w:r>
            <w:r>
              <w:rPr>
                <w:b/>
                <w:color w:val="222222"/>
                <w:sz w:val="22"/>
                <w:szCs w:val="22"/>
              </w:rPr>
              <w:t xml:space="preserve">. </w:t>
            </w:r>
            <w:r>
              <w:rPr>
                <w:color w:val="222222"/>
                <w:sz w:val="22"/>
                <w:szCs w:val="22"/>
              </w:rPr>
              <w:t>Unidad 1</w:t>
            </w:r>
          </w:p>
        </w:tc>
        <w:tc>
          <w:tcPr>
            <w:tcW w:w="3853" w:type="dxa"/>
            <w:gridSpan w:val="4"/>
          </w:tcPr>
          <w:p w14:paraId="00000084" w14:textId="77777777" w:rsidR="00C82F43" w:rsidRDefault="00C82F43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088" w14:textId="77777777" w:rsidR="00C82F43" w:rsidRDefault="00C82F43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2F43" w14:paraId="3CE022F9" w14:textId="77777777">
        <w:trPr>
          <w:jc w:val="center"/>
        </w:trPr>
        <w:tc>
          <w:tcPr>
            <w:tcW w:w="1181" w:type="dxa"/>
            <w:vAlign w:val="center"/>
          </w:tcPr>
          <w:p w14:paraId="00000089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</w:t>
            </w:r>
          </w:p>
        </w:tc>
        <w:tc>
          <w:tcPr>
            <w:tcW w:w="8922" w:type="dxa"/>
            <w:vAlign w:val="center"/>
          </w:tcPr>
          <w:p w14:paraId="0000008A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Unidad 1</w:t>
            </w:r>
          </w:p>
        </w:tc>
        <w:tc>
          <w:tcPr>
            <w:tcW w:w="3853" w:type="dxa"/>
            <w:gridSpan w:val="4"/>
          </w:tcPr>
          <w:p w14:paraId="0000008B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17" w:type="dxa"/>
          </w:tcPr>
          <w:p w14:paraId="0000008F" w14:textId="77777777" w:rsidR="00C82F43" w:rsidRDefault="00C82F43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2F43" w14:paraId="7DAA7D40" w14:textId="77777777">
        <w:trPr>
          <w:jc w:val="center"/>
        </w:trPr>
        <w:tc>
          <w:tcPr>
            <w:tcW w:w="1181" w:type="dxa"/>
            <w:vAlign w:val="center"/>
          </w:tcPr>
          <w:p w14:paraId="00000090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</w:t>
            </w:r>
          </w:p>
        </w:tc>
        <w:tc>
          <w:tcPr>
            <w:tcW w:w="8922" w:type="dxa"/>
            <w:vAlign w:val="center"/>
          </w:tcPr>
          <w:p w14:paraId="00000091" w14:textId="77777777" w:rsidR="00C82F43" w:rsidRDefault="002438A4">
            <w:pPr>
              <w:keepNext/>
              <w:shd w:val="clear" w:color="auto" w:fill="FFFFFF"/>
              <w:tabs>
                <w:tab w:val="left" w:pos="0"/>
              </w:tabs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Unidad 1</w:t>
            </w:r>
          </w:p>
        </w:tc>
        <w:tc>
          <w:tcPr>
            <w:tcW w:w="3853" w:type="dxa"/>
            <w:gridSpan w:val="4"/>
          </w:tcPr>
          <w:p w14:paraId="00000092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17" w:type="dxa"/>
          </w:tcPr>
          <w:p w14:paraId="00000096" w14:textId="77777777" w:rsidR="00C82F43" w:rsidRDefault="00C82F43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2F43" w14:paraId="1093F571" w14:textId="77777777">
        <w:trPr>
          <w:jc w:val="center"/>
        </w:trPr>
        <w:tc>
          <w:tcPr>
            <w:tcW w:w="1181" w:type="dxa"/>
            <w:vAlign w:val="center"/>
          </w:tcPr>
          <w:p w14:paraId="00000097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4</w:t>
            </w:r>
          </w:p>
        </w:tc>
        <w:tc>
          <w:tcPr>
            <w:tcW w:w="8922" w:type="dxa"/>
            <w:vAlign w:val="center"/>
          </w:tcPr>
          <w:p w14:paraId="00000098" w14:textId="77777777" w:rsidR="00C82F43" w:rsidRDefault="002438A4">
            <w:pPr>
              <w:keepNext/>
              <w:shd w:val="clear" w:color="auto" w:fill="FFFFFF"/>
              <w:tabs>
                <w:tab w:val="left" w:pos="0"/>
              </w:tabs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Unidad 2</w:t>
            </w:r>
          </w:p>
        </w:tc>
        <w:tc>
          <w:tcPr>
            <w:tcW w:w="3853" w:type="dxa"/>
            <w:gridSpan w:val="4"/>
          </w:tcPr>
          <w:p w14:paraId="00000099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17" w:type="dxa"/>
          </w:tcPr>
          <w:p w14:paraId="0000009D" w14:textId="77777777" w:rsidR="00C82F43" w:rsidRDefault="00C82F43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2F43" w14:paraId="173BA6D4" w14:textId="77777777">
        <w:trPr>
          <w:jc w:val="center"/>
        </w:trPr>
        <w:tc>
          <w:tcPr>
            <w:tcW w:w="1181" w:type="dxa"/>
            <w:vAlign w:val="center"/>
          </w:tcPr>
          <w:p w14:paraId="0000009E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5</w:t>
            </w:r>
          </w:p>
        </w:tc>
        <w:tc>
          <w:tcPr>
            <w:tcW w:w="8922" w:type="dxa"/>
            <w:vAlign w:val="center"/>
          </w:tcPr>
          <w:p w14:paraId="0000009F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Unidad 2</w:t>
            </w:r>
          </w:p>
        </w:tc>
        <w:tc>
          <w:tcPr>
            <w:tcW w:w="3853" w:type="dxa"/>
            <w:gridSpan w:val="4"/>
          </w:tcPr>
          <w:p w14:paraId="000000A0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17" w:type="dxa"/>
          </w:tcPr>
          <w:p w14:paraId="000000A4" w14:textId="77777777" w:rsidR="00C82F43" w:rsidRDefault="00C82F43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2F43" w14:paraId="667BBE06" w14:textId="77777777">
        <w:trPr>
          <w:jc w:val="center"/>
        </w:trPr>
        <w:tc>
          <w:tcPr>
            <w:tcW w:w="1181" w:type="dxa"/>
            <w:vAlign w:val="center"/>
          </w:tcPr>
          <w:p w14:paraId="000000A5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6</w:t>
            </w:r>
          </w:p>
        </w:tc>
        <w:tc>
          <w:tcPr>
            <w:tcW w:w="8922" w:type="dxa"/>
            <w:vAlign w:val="center"/>
          </w:tcPr>
          <w:p w14:paraId="000000A6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b/>
                <w:color w:val="222222"/>
                <w:sz w:val="22"/>
                <w:szCs w:val="22"/>
              </w:rPr>
            </w:pPr>
            <w:r>
              <w:rPr>
                <w:b/>
                <w:color w:val="222222"/>
                <w:sz w:val="22"/>
                <w:szCs w:val="22"/>
              </w:rPr>
              <w:t>Trabajo práctico 1</w:t>
            </w:r>
          </w:p>
        </w:tc>
        <w:tc>
          <w:tcPr>
            <w:tcW w:w="3853" w:type="dxa"/>
            <w:gridSpan w:val="4"/>
          </w:tcPr>
          <w:p w14:paraId="000000A7" w14:textId="77777777" w:rsidR="00C82F43" w:rsidRDefault="00C82F43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0AB" w14:textId="77777777" w:rsidR="00C82F43" w:rsidRDefault="002438A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C82F43" w14:paraId="3435D00F" w14:textId="77777777">
        <w:trPr>
          <w:jc w:val="center"/>
        </w:trPr>
        <w:tc>
          <w:tcPr>
            <w:tcW w:w="1181" w:type="dxa"/>
            <w:vAlign w:val="center"/>
          </w:tcPr>
          <w:p w14:paraId="000000AC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7</w:t>
            </w:r>
          </w:p>
        </w:tc>
        <w:tc>
          <w:tcPr>
            <w:tcW w:w="8922" w:type="dxa"/>
            <w:vAlign w:val="center"/>
          </w:tcPr>
          <w:p w14:paraId="000000AD" w14:textId="77777777" w:rsidR="00C82F43" w:rsidRDefault="002438A4">
            <w:pPr>
              <w:keepNext/>
              <w:shd w:val="clear" w:color="auto" w:fill="FFFFFF"/>
              <w:tabs>
                <w:tab w:val="left" w:pos="0"/>
              </w:tabs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Unidad 2</w:t>
            </w:r>
          </w:p>
        </w:tc>
        <w:tc>
          <w:tcPr>
            <w:tcW w:w="3853" w:type="dxa"/>
            <w:gridSpan w:val="4"/>
          </w:tcPr>
          <w:p w14:paraId="000000AE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17" w:type="dxa"/>
          </w:tcPr>
          <w:p w14:paraId="000000B2" w14:textId="77777777" w:rsidR="00C82F43" w:rsidRDefault="00C82F43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2F43" w14:paraId="0F7BAE29" w14:textId="77777777">
        <w:trPr>
          <w:jc w:val="center"/>
        </w:trPr>
        <w:tc>
          <w:tcPr>
            <w:tcW w:w="1181" w:type="dxa"/>
            <w:vAlign w:val="center"/>
          </w:tcPr>
          <w:p w14:paraId="000000B3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8</w:t>
            </w:r>
          </w:p>
        </w:tc>
        <w:tc>
          <w:tcPr>
            <w:tcW w:w="8922" w:type="dxa"/>
            <w:vAlign w:val="center"/>
          </w:tcPr>
          <w:p w14:paraId="000000B4" w14:textId="77777777" w:rsidR="00C82F43" w:rsidRDefault="002438A4">
            <w:pPr>
              <w:keepNext/>
              <w:shd w:val="clear" w:color="auto" w:fill="FFFFFF"/>
              <w:tabs>
                <w:tab w:val="left" w:pos="0"/>
              </w:tabs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Unidad 2</w:t>
            </w:r>
          </w:p>
        </w:tc>
        <w:tc>
          <w:tcPr>
            <w:tcW w:w="3853" w:type="dxa"/>
            <w:gridSpan w:val="4"/>
          </w:tcPr>
          <w:p w14:paraId="000000B5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17" w:type="dxa"/>
          </w:tcPr>
          <w:p w14:paraId="000000B9" w14:textId="77777777" w:rsidR="00C82F43" w:rsidRDefault="00C82F43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2F43" w14:paraId="16D52527" w14:textId="77777777">
        <w:trPr>
          <w:jc w:val="center"/>
        </w:trPr>
        <w:tc>
          <w:tcPr>
            <w:tcW w:w="1181" w:type="dxa"/>
            <w:vAlign w:val="center"/>
          </w:tcPr>
          <w:p w14:paraId="000000BA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9</w:t>
            </w:r>
          </w:p>
        </w:tc>
        <w:tc>
          <w:tcPr>
            <w:tcW w:w="8922" w:type="dxa"/>
            <w:vAlign w:val="center"/>
          </w:tcPr>
          <w:p w14:paraId="000000BB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Unidad 3</w:t>
            </w:r>
          </w:p>
        </w:tc>
        <w:tc>
          <w:tcPr>
            <w:tcW w:w="3853" w:type="dxa"/>
            <w:gridSpan w:val="4"/>
          </w:tcPr>
          <w:p w14:paraId="000000BC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17" w:type="dxa"/>
          </w:tcPr>
          <w:p w14:paraId="000000C0" w14:textId="77777777" w:rsidR="00C82F43" w:rsidRDefault="00C82F43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2F43" w14:paraId="09FEFCDF" w14:textId="77777777">
        <w:trPr>
          <w:jc w:val="center"/>
        </w:trPr>
        <w:tc>
          <w:tcPr>
            <w:tcW w:w="1181" w:type="dxa"/>
            <w:vAlign w:val="center"/>
          </w:tcPr>
          <w:p w14:paraId="000000C1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</w:t>
            </w:r>
          </w:p>
        </w:tc>
        <w:tc>
          <w:tcPr>
            <w:tcW w:w="8922" w:type="dxa"/>
            <w:vAlign w:val="center"/>
          </w:tcPr>
          <w:p w14:paraId="000000C2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Unidad 3</w:t>
            </w:r>
          </w:p>
        </w:tc>
        <w:tc>
          <w:tcPr>
            <w:tcW w:w="3853" w:type="dxa"/>
            <w:gridSpan w:val="4"/>
          </w:tcPr>
          <w:p w14:paraId="000000C3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17" w:type="dxa"/>
          </w:tcPr>
          <w:p w14:paraId="000000C7" w14:textId="77777777" w:rsidR="00C82F43" w:rsidRDefault="00C82F43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2F43" w14:paraId="1637B73A" w14:textId="77777777">
        <w:trPr>
          <w:jc w:val="center"/>
        </w:trPr>
        <w:tc>
          <w:tcPr>
            <w:tcW w:w="1181" w:type="dxa"/>
            <w:vAlign w:val="center"/>
          </w:tcPr>
          <w:p w14:paraId="000000C8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lastRenderedPageBreak/>
              <w:t>11</w:t>
            </w:r>
          </w:p>
        </w:tc>
        <w:tc>
          <w:tcPr>
            <w:tcW w:w="8922" w:type="dxa"/>
            <w:vAlign w:val="center"/>
          </w:tcPr>
          <w:p w14:paraId="000000C9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b/>
                <w:color w:val="222222"/>
                <w:sz w:val="22"/>
                <w:szCs w:val="22"/>
              </w:rPr>
            </w:pPr>
            <w:r>
              <w:rPr>
                <w:b/>
                <w:color w:val="222222"/>
                <w:sz w:val="22"/>
                <w:szCs w:val="22"/>
              </w:rPr>
              <w:t>Trabajo práctico 2</w:t>
            </w:r>
          </w:p>
        </w:tc>
        <w:tc>
          <w:tcPr>
            <w:tcW w:w="3853" w:type="dxa"/>
            <w:gridSpan w:val="4"/>
          </w:tcPr>
          <w:p w14:paraId="000000CA" w14:textId="77777777" w:rsidR="00C82F43" w:rsidRDefault="00C82F43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0CE" w14:textId="77777777" w:rsidR="00C82F43" w:rsidRDefault="002438A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C82F43" w14:paraId="727CF918" w14:textId="77777777">
        <w:trPr>
          <w:jc w:val="center"/>
        </w:trPr>
        <w:tc>
          <w:tcPr>
            <w:tcW w:w="1181" w:type="dxa"/>
            <w:vAlign w:val="center"/>
          </w:tcPr>
          <w:p w14:paraId="000000CF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12</w:t>
            </w:r>
          </w:p>
        </w:tc>
        <w:tc>
          <w:tcPr>
            <w:tcW w:w="8922" w:type="dxa"/>
            <w:vAlign w:val="center"/>
          </w:tcPr>
          <w:p w14:paraId="000000D0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Unidad 3</w:t>
            </w:r>
          </w:p>
        </w:tc>
        <w:tc>
          <w:tcPr>
            <w:tcW w:w="3853" w:type="dxa"/>
            <w:gridSpan w:val="4"/>
          </w:tcPr>
          <w:p w14:paraId="000000D1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17" w:type="dxa"/>
          </w:tcPr>
          <w:p w14:paraId="000000D5" w14:textId="77777777" w:rsidR="00C82F43" w:rsidRDefault="00C82F43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2F43" w14:paraId="3F6D036E" w14:textId="77777777">
        <w:trPr>
          <w:jc w:val="center"/>
        </w:trPr>
        <w:tc>
          <w:tcPr>
            <w:tcW w:w="1181" w:type="dxa"/>
            <w:vAlign w:val="center"/>
          </w:tcPr>
          <w:p w14:paraId="000000D6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13</w:t>
            </w:r>
          </w:p>
        </w:tc>
        <w:tc>
          <w:tcPr>
            <w:tcW w:w="8922" w:type="dxa"/>
            <w:vAlign w:val="center"/>
          </w:tcPr>
          <w:p w14:paraId="000000D7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Unidad 3</w:t>
            </w:r>
          </w:p>
        </w:tc>
        <w:tc>
          <w:tcPr>
            <w:tcW w:w="3853" w:type="dxa"/>
            <w:gridSpan w:val="4"/>
          </w:tcPr>
          <w:p w14:paraId="000000D8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17" w:type="dxa"/>
          </w:tcPr>
          <w:p w14:paraId="000000DC" w14:textId="77777777" w:rsidR="00C82F43" w:rsidRDefault="00C82F43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2F43" w14:paraId="54297A96" w14:textId="77777777">
        <w:trPr>
          <w:jc w:val="center"/>
        </w:trPr>
        <w:tc>
          <w:tcPr>
            <w:tcW w:w="1181" w:type="dxa"/>
            <w:vAlign w:val="center"/>
          </w:tcPr>
          <w:p w14:paraId="000000DD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14</w:t>
            </w:r>
          </w:p>
        </w:tc>
        <w:tc>
          <w:tcPr>
            <w:tcW w:w="8922" w:type="dxa"/>
            <w:vAlign w:val="center"/>
          </w:tcPr>
          <w:p w14:paraId="000000DE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Unidad 4</w:t>
            </w:r>
          </w:p>
        </w:tc>
        <w:tc>
          <w:tcPr>
            <w:tcW w:w="3853" w:type="dxa"/>
            <w:gridSpan w:val="4"/>
          </w:tcPr>
          <w:p w14:paraId="000000DF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17" w:type="dxa"/>
          </w:tcPr>
          <w:p w14:paraId="000000E3" w14:textId="77777777" w:rsidR="00C82F43" w:rsidRDefault="00C82F43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2F43" w14:paraId="5650AE59" w14:textId="77777777">
        <w:trPr>
          <w:jc w:val="center"/>
        </w:trPr>
        <w:tc>
          <w:tcPr>
            <w:tcW w:w="1181" w:type="dxa"/>
            <w:vAlign w:val="center"/>
          </w:tcPr>
          <w:p w14:paraId="000000E4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</w:t>
            </w:r>
          </w:p>
        </w:tc>
        <w:tc>
          <w:tcPr>
            <w:tcW w:w="8922" w:type="dxa"/>
            <w:vAlign w:val="center"/>
          </w:tcPr>
          <w:p w14:paraId="000000E5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Unidad 4</w:t>
            </w:r>
          </w:p>
        </w:tc>
        <w:tc>
          <w:tcPr>
            <w:tcW w:w="3853" w:type="dxa"/>
            <w:gridSpan w:val="4"/>
          </w:tcPr>
          <w:p w14:paraId="000000E6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17" w:type="dxa"/>
          </w:tcPr>
          <w:p w14:paraId="000000EA" w14:textId="77777777" w:rsidR="00C82F43" w:rsidRDefault="00C82F43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2F43" w14:paraId="703D6EB6" w14:textId="77777777">
        <w:trPr>
          <w:jc w:val="center"/>
        </w:trPr>
        <w:tc>
          <w:tcPr>
            <w:tcW w:w="1181" w:type="dxa"/>
            <w:vAlign w:val="center"/>
          </w:tcPr>
          <w:p w14:paraId="000000EB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16</w:t>
            </w:r>
          </w:p>
        </w:tc>
        <w:tc>
          <w:tcPr>
            <w:tcW w:w="8922" w:type="dxa"/>
            <w:vAlign w:val="center"/>
          </w:tcPr>
          <w:p w14:paraId="000000EC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b/>
                <w:color w:val="222222"/>
                <w:sz w:val="22"/>
                <w:szCs w:val="22"/>
              </w:rPr>
            </w:pPr>
            <w:r>
              <w:rPr>
                <w:b/>
                <w:color w:val="222222"/>
                <w:sz w:val="22"/>
                <w:szCs w:val="22"/>
              </w:rPr>
              <w:t>Trabajo práctico 3</w:t>
            </w:r>
          </w:p>
        </w:tc>
        <w:tc>
          <w:tcPr>
            <w:tcW w:w="3853" w:type="dxa"/>
            <w:gridSpan w:val="4"/>
          </w:tcPr>
          <w:p w14:paraId="000000ED" w14:textId="77777777" w:rsidR="00C82F43" w:rsidRDefault="00C82F43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0F1" w14:textId="77777777" w:rsidR="00C82F43" w:rsidRDefault="002438A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C82F43" w14:paraId="7FCD28E9" w14:textId="77777777">
        <w:trPr>
          <w:jc w:val="center"/>
        </w:trPr>
        <w:tc>
          <w:tcPr>
            <w:tcW w:w="1181" w:type="dxa"/>
            <w:vAlign w:val="center"/>
          </w:tcPr>
          <w:p w14:paraId="000000F2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17</w:t>
            </w:r>
          </w:p>
        </w:tc>
        <w:tc>
          <w:tcPr>
            <w:tcW w:w="8922" w:type="dxa"/>
            <w:vAlign w:val="center"/>
          </w:tcPr>
          <w:p w14:paraId="000000F3" w14:textId="77777777" w:rsidR="00C82F43" w:rsidRDefault="002438A4">
            <w:pPr>
              <w:shd w:val="clear" w:color="auto" w:fill="FFFFFF"/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Unididad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4</w:t>
            </w:r>
          </w:p>
        </w:tc>
        <w:tc>
          <w:tcPr>
            <w:tcW w:w="3853" w:type="dxa"/>
            <w:gridSpan w:val="4"/>
          </w:tcPr>
          <w:p w14:paraId="000000F4" w14:textId="77777777" w:rsidR="00C82F43" w:rsidRDefault="002438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17" w:type="dxa"/>
          </w:tcPr>
          <w:p w14:paraId="000000F8" w14:textId="77777777" w:rsidR="00C82F43" w:rsidRDefault="00C82F43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2F43" w14:paraId="7CA768F4" w14:textId="77777777">
        <w:trPr>
          <w:jc w:val="center"/>
        </w:trPr>
        <w:tc>
          <w:tcPr>
            <w:tcW w:w="1181" w:type="dxa"/>
            <w:vAlign w:val="center"/>
          </w:tcPr>
          <w:p w14:paraId="000000F9" w14:textId="77777777" w:rsidR="00C82F43" w:rsidRDefault="002438A4">
            <w:pPr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18</w:t>
            </w:r>
          </w:p>
        </w:tc>
        <w:tc>
          <w:tcPr>
            <w:tcW w:w="8922" w:type="dxa"/>
            <w:vAlign w:val="center"/>
          </w:tcPr>
          <w:p w14:paraId="000000FA" w14:textId="77777777" w:rsidR="00C82F43" w:rsidRDefault="002438A4">
            <w:pPr>
              <w:spacing w:line="360" w:lineRule="auto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Integrador</w:t>
            </w:r>
          </w:p>
        </w:tc>
        <w:tc>
          <w:tcPr>
            <w:tcW w:w="3853" w:type="dxa"/>
            <w:gridSpan w:val="4"/>
          </w:tcPr>
          <w:p w14:paraId="000000FB" w14:textId="77777777" w:rsidR="00C82F43" w:rsidRDefault="00C82F43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0FF" w14:textId="77777777" w:rsidR="00C82F43" w:rsidRDefault="002438A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00000100" w14:textId="77777777" w:rsidR="00C82F43" w:rsidRDefault="002438A4">
      <w:pPr>
        <w:spacing w:line="360" w:lineRule="auto"/>
        <w:jc w:val="both"/>
        <w:rPr>
          <w:sz w:val="22"/>
          <w:szCs w:val="22"/>
        </w:rPr>
      </w:pPr>
      <w:r>
        <w:rPr>
          <w:color w:val="333333"/>
          <w:sz w:val="22"/>
          <w:szCs w:val="22"/>
        </w:rPr>
        <w:t>(*) La modalidad Taller de TTI permite que todas las clases se desarrollen con base en debates y reflexiones acerca de los textos sugeridos por los docentes y la realización de actividades semanales.</w:t>
      </w:r>
    </w:p>
    <w:sectPr w:rsidR="00C82F43" w:rsidSect="00F615EE">
      <w:pgSz w:w="16838" w:h="11906" w:orient="landscape"/>
      <w:pgMar w:top="1701" w:right="1701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C353" w14:textId="77777777" w:rsidR="00CD4172" w:rsidRDefault="00CD4172">
      <w:r>
        <w:separator/>
      </w:r>
    </w:p>
  </w:endnote>
  <w:endnote w:type="continuationSeparator" w:id="0">
    <w:p w14:paraId="3C5A10F3" w14:textId="77777777" w:rsidR="00CD4172" w:rsidRDefault="00CD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1" w14:textId="77777777" w:rsidR="00C82F43" w:rsidRDefault="00C82F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00000102" w14:textId="77777777" w:rsidR="00C82F43" w:rsidRDefault="00C82F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E510" w14:textId="77777777" w:rsidR="00CD4172" w:rsidRDefault="00CD4172">
      <w:r>
        <w:separator/>
      </w:r>
    </w:p>
  </w:footnote>
  <w:footnote w:type="continuationSeparator" w:id="0">
    <w:p w14:paraId="199F4D5F" w14:textId="77777777" w:rsidR="00CD4172" w:rsidRDefault="00CD4172">
      <w:r>
        <w:continuationSeparator/>
      </w:r>
    </w:p>
  </w:footnote>
  <w:footnote w:id="1">
    <w:p w14:paraId="25594DA7" w14:textId="77777777" w:rsidR="00702573" w:rsidRPr="00F84E15" w:rsidRDefault="00702573" w:rsidP="00702573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</w:t>
      </w:r>
      <w:proofErr w:type="spellStart"/>
      <w:r>
        <w:t>N°</w:t>
      </w:r>
      <w:proofErr w:type="spellEnd"/>
      <w:r>
        <w:t xml:space="preserve"> 467/15. Para los Planes Res CS </w:t>
      </w:r>
      <w:proofErr w:type="spellStart"/>
      <w:r>
        <w:t>N°</w:t>
      </w:r>
      <w:proofErr w:type="spellEnd"/>
      <w:r>
        <w:t xml:space="preserve"> 182/03 y Res CS </w:t>
      </w:r>
      <w:proofErr w:type="spellStart"/>
      <w:r>
        <w:t>N°</w:t>
      </w:r>
      <w:proofErr w:type="spellEnd"/>
      <w:r>
        <w:t xml:space="preserve"> 179/03 es también requisito curricular.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CB1"/>
    <w:multiLevelType w:val="multilevel"/>
    <w:tmpl w:val="B6F8D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D9560E"/>
    <w:multiLevelType w:val="multilevel"/>
    <w:tmpl w:val="1C5A1EB0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C133E5"/>
    <w:multiLevelType w:val="multilevel"/>
    <w:tmpl w:val="1BC4AF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F43"/>
    <w:rsid w:val="001675EC"/>
    <w:rsid w:val="00203EB0"/>
    <w:rsid w:val="002438A4"/>
    <w:rsid w:val="00412DBF"/>
    <w:rsid w:val="00702573"/>
    <w:rsid w:val="00924B7C"/>
    <w:rsid w:val="00980350"/>
    <w:rsid w:val="009C6F82"/>
    <w:rsid w:val="00A07037"/>
    <w:rsid w:val="00A86DE1"/>
    <w:rsid w:val="00C54F16"/>
    <w:rsid w:val="00C82F43"/>
    <w:rsid w:val="00CD4172"/>
    <w:rsid w:val="00F615EE"/>
    <w:rsid w:val="00F6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2F51"/>
  <w15:docId w15:val="{D29E492D-74DD-4F3E-8C45-969770FA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Textoindependiente"/>
    <w:uiPriority w:val="9"/>
    <w:qFormat/>
    <w:pPr>
      <w:keepNext/>
      <w:numPr>
        <w:numId w:val="1"/>
      </w:numPr>
      <w:spacing w:line="360" w:lineRule="auto"/>
      <w:ind w:left="4248" w:firstLine="0"/>
      <w:jc w:val="right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basedOn w:val="Fuentedeprrafopredeter1"/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1"/>
    <w:rPr>
      <w:rFonts w:ascii="Times New Roman" w:eastAsia="Times New Roman" w:hAnsi="Times New Roman" w:cs="Times New Roman"/>
      <w:szCs w:val="20"/>
      <w:lang w:val="es-ES"/>
    </w:rPr>
  </w:style>
  <w:style w:type="character" w:customStyle="1" w:styleId="SangradetextonormalCar">
    <w:name w:val="Sangría de texto normal Car"/>
    <w:basedOn w:val="Fuentedeprrafopredeter1"/>
    <w:rPr>
      <w:rFonts w:ascii="Courier New" w:eastAsia="Times New Roman" w:hAnsi="Courier New" w:cs="Times New Roman"/>
      <w:sz w:val="24"/>
      <w:szCs w:val="20"/>
      <w:lang w:val="es-ES"/>
    </w:rPr>
  </w:style>
  <w:style w:type="character" w:customStyle="1" w:styleId="PiedepginaCar">
    <w:name w:val="Pie de página Car"/>
    <w:basedOn w:val="Fuentedeprrafopredeter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merodepgina1">
    <w:name w:val="Número de página1"/>
    <w:basedOn w:val="Fuentedeprrafopredeter1"/>
  </w:style>
  <w:style w:type="character" w:customStyle="1" w:styleId="EncabezadoCar">
    <w:name w:val="Encabezado Car"/>
    <w:basedOn w:val="Fuentedeprrafopredeter1"/>
    <w:rPr>
      <w:rFonts w:ascii="Arial" w:eastAsia="Times New Roman" w:hAnsi="Arial" w:cs="Arial"/>
      <w:sz w:val="28"/>
      <w:szCs w:val="28"/>
      <w:lang w:val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/>
    </w:rPr>
  </w:style>
  <w:style w:type="paragraph" w:styleId="Textoindependiente">
    <w:name w:val="Body Text"/>
    <w:basedOn w:val="Normal"/>
    <w:pPr>
      <w:tabs>
        <w:tab w:val="left" w:pos="1134"/>
      </w:tabs>
      <w:jc w:val="both"/>
    </w:pPr>
    <w:rPr>
      <w:rFonts w:ascii="Times New Roman" w:hAnsi="Times New Roman" w:cs="Times New Roman"/>
      <w:sz w:val="22"/>
      <w:szCs w:val="20"/>
    </w:rPr>
  </w:style>
  <w:style w:type="paragraph" w:styleId="Lista">
    <w:name w:val="List"/>
    <w:basedOn w:val="Textoindependiente"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Sangradetextonormal">
    <w:name w:val="Body Text Indent"/>
    <w:basedOn w:val="Normal"/>
    <w:pPr>
      <w:spacing w:line="360" w:lineRule="auto"/>
      <w:ind w:left="283" w:firstLine="1134"/>
      <w:jc w:val="both"/>
    </w:pPr>
    <w:rPr>
      <w:rFonts w:ascii="Courier New" w:hAnsi="Courier New" w:cs="Times New Roman"/>
      <w:sz w:val="24"/>
      <w:szCs w:val="20"/>
    </w:rPr>
  </w:style>
  <w:style w:type="paragraph" w:styleId="Piedepgina">
    <w:name w:val="footer"/>
    <w:basedOn w:val="Normal"/>
    <w:pPr>
      <w:suppressLineNumbers/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Prrafodelista1">
    <w:name w:val="Párrafo de lista1"/>
    <w:basedOn w:val="Normal"/>
    <w:pPr>
      <w:widowControl w:val="0"/>
      <w:ind w:left="708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pPr>
      <w:suppressLineNumbers/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semiHidden/>
    <w:unhideWhenUsed/>
    <w:rsid w:val="00C96A6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96A6D"/>
    <w:rPr>
      <w:rFonts w:ascii="Arial" w:hAnsi="Arial" w:cs="Arial"/>
      <w:lang w:val="es-ES" w:eastAsia="ar-SA"/>
    </w:rPr>
  </w:style>
  <w:style w:type="character" w:styleId="Refdenotaalpie">
    <w:name w:val="footnote reference"/>
    <w:basedOn w:val="Fuentedeprrafopredeter"/>
    <w:semiHidden/>
    <w:unhideWhenUsed/>
    <w:rsid w:val="00C96A6D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pG7S529EJYz6LNO66dtXsB9irQ==">AMUW2mXtsYPSPXV6IJXHpvGwGUvDpB9IIKPBduXFP9om3QII8gXXnl5mCPgPjyYDdYupYDS1MHndOskRPWcaCRwIF+bnsDdDFNMCt+dQ5r3xwpNAXZ6iO/U=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1699</Words>
  <Characters>9348</Characters>
  <Application>Microsoft Office Word</Application>
  <DocSecurity>0</DocSecurity>
  <Lines>77</Lines>
  <Paragraphs>22</Paragraphs>
  <ScaleCrop>false</ScaleCrop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sdomin</dc:creator>
  <cp:lastModifiedBy>Usuario</cp:lastModifiedBy>
  <cp:revision>8</cp:revision>
  <dcterms:created xsi:type="dcterms:W3CDTF">2021-05-26T23:34:00Z</dcterms:created>
  <dcterms:modified xsi:type="dcterms:W3CDTF">2021-06-23T20:24:00Z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